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1052" w:type="dxa"/>
        <w:tblLook w:val="04A0" w:firstRow="1" w:lastRow="0" w:firstColumn="1" w:lastColumn="0" w:noHBand="0" w:noVBand="1"/>
      </w:tblPr>
      <w:tblGrid>
        <w:gridCol w:w="3135"/>
        <w:gridCol w:w="25"/>
        <w:gridCol w:w="2505"/>
        <w:gridCol w:w="2686"/>
        <w:gridCol w:w="291"/>
        <w:gridCol w:w="2410"/>
      </w:tblGrid>
      <w:tr w:rsidR="00A45502" w:rsidRPr="0089652C" w:rsidTr="00693BD3">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917" w:type="dxa"/>
            <w:gridSpan w:val="5"/>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693BD3" w:rsidRPr="0089652C" w:rsidTr="00085FC9">
        <w:trPr>
          <w:trHeight w:val="503"/>
        </w:trPr>
        <w:tc>
          <w:tcPr>
            <w:tcW w:w="5665" w:type="dxa"/>
            <w:gridSpan w:val="3"/>
            <w:tcBorders>
              <w:bottom w:val="single" w:sz="4" w:space="0" w:color="auto"/>
            </w:tcBorders>
          </w:tcPr>
          <w:p w:rsidR="00693BD3" w:rsidRPr="0089652C" w:rsidRDefault="00693BD3"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2977" w:type="dxa"/>
            <w:gridSpan w:val="2"/>
          </w:tcPr>
          <w:p w:rsidR="00693BD3" w:rsidRPr="0089652C" w:rsidRDefault="00693BD3"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693BD3" w:rsidRPr="0089652C" w:rsidRDefault="00693BD3" w:rsidP="001B7CEF">
            <w:pPr>
              <w:rPr>
                <w:rFonts w:ascii="Times New Roman" w:hAnsi="Times New Roman" w:cs="Times New Roman"/>
                <w:b/>
                <w:bCs/>
                <w:lang w:val="en-GB"/>
              </w:rPr>
            </w:pPr>
          </w:p>
        </w:tc>
        <w:tc>
          <w:tcPr>
            <w:tcW w:w="2410" w:type="dxa"/>
          </w:tcPr>
          <w:p w:rsidR="00693BD3" w:rsidRDefault="00693BD3">
            <w:pPr>
              <w:rPr>
                <w:rFonts w:ascii="Times New Roman" w:hAnsi="Times New Roman" w:cs="Times New Roman"/>
                <w:b/>
                <w:bCs/>
                <w:lang w:val="en-GB"/>
              </w:rPr>
            </w:pPr>
          </w:p>
          <w:p w:rsidR="00693BD3" w:rsidRPr="0089652C" w:rsidRDefault="00085FC9" w:rsidP="001B7CEF">
            <w:pPr>
              <w:rPr>
                <w:rFonts w:ascii="Times New Roman" w:hAnsi="Times New Roman" w:cs="Times New Roman"/>
                <w:b/>
                <w:bCs/>
                <w:lang w:val="en-GB"/>
              </w:rPr>
            </w:pPr>
            <w:r>
              <w:rPr>
                <w:rFonts w:ascii="Times New Roman" w:hAnsi="Times New Roman" w:cs="Times New Roman"/>
                <w:b/>
                <w:bCs/>
                <w:lang w:val="en-GB"/>
              </w:rPr>
              <w:t>CIDB REQUIRED</w:t>
            </w:r>
          </w:p>
        </w:tc>
      </w:tr>
      <w:tr w:rsidR="00693BD3" w:rsidRPr="0089652C" w:rsidTr="00085FC9">
        <w:trPr>
          <w:trHeight w:val="507"/>
        </w:trPr>
        <w:tc>
          <w:tcPr>
            <w:tcW w:w="5665" w:type="dxa"/>
            <w:gridSpan w:val="3"/>
          </w:tcPr>
          <w:p w:rsidR="00693BD3" w:rsidRPr="0089652C" w:rsidRDefault="00693BD3" w:rsidP="00973E1E">
            <w:pPr>
              <w:rPr>
                <w:rFonts w:ascii="Times New Roman" w:hAnsi="Times New Roman" w:cs="Times New Roman"/>
                <w:b/>
                <w:bCs/>
                <w:lang w:val="en-GB"/>
              </w:rPr>
            </w:pPr>
            <w:r w:rsidRPr="002A0B83">
              <w:rPr>
                <w:rFonts w:ascii="Times New Roman" w:hAnsi="Times New Roman" w:cs="Times New Roman"/>
                <w:b/>
                <w:bCs/>
                <w:lang w:val="en-GB"/>
              </w:rPr>
              <w:t xml:space="preserve">APPOINTMENT OF A PANEL OF THREE (3) TO FIVE </w:t>
            </w:r>
            <w:proofErr w:type="gramStart"/>
            <w:r w:rsidRPr="002A0B83">
              <w:rPr>
                <w:rFonts w:ascii="Times New Roman" w:hAnsi="Times New Roman" w:cs="Times New Roman"/>
                <w:b/>
                <w:bCs/>
                <w:lang w:val="en-GB"/>
              </w:rPr>
              <w:t>( 5</w:t>
            </w:r>
            <w:proofErr w:type="gramEnd"/>
            <w:r w:rsidRPr="002A0B83">
              <w:rPr>
                <w:rFonts w:ascii="Times New Roman" w:hAnsi="Times New Roman" w:cs="Times New Roman"/>
                <w:b/>
                <w:bCs/>
                <w:lang w:val="en-GB"/>
              </w:rPr>
              <w:t>) SERVICE PROVIDERS/CONTRACTORS FOR TURNKEY  CONSTRUCTION OF</w:t>
            </w:r>
            <w:r w:rsidR="00EA26BC">
              <w:rPr>
                <w:rFonts w:ascii="Times New Roman" w:hAnsi="Times New Roman" w:cs="Times New Roman"/>
                <w:b/>
                <w:bCs/>
                <w:lang w:val="en-GB"/>
              </w:rPr>
              <w:t xml:space="preserve"> HOUSING</w:t>
            </w:r>
            <w:r w:rsidRPr="002A0B83">
              <w:rPr>
                <w:rFonts w:ascii="Times New Roman" w:hAnsi="Times New Roman" w:cs="Times New Roman"/>
                <w:b/>
                <w:bCs/>
                <w:lang w:val="en-GB"/>
              </w:rPr>
              <w:t xml:space="preserve"> UNITS IN MATATIELE LOCAL MUNICIPALITY FOR A PERIOD OF THREE (3) YEARS</w:t>
            </w:r>
          </w:p>
        </w:tc>
        <w:tc>
          <w:tcPr>
            <w:tcW w:w="2977" w:type="dxa"/>
            <w:gridSpan w:val="2"/>
          </w:tcPr>
          <w:p w:rsidR="00693BD3" w:rsidRPr="0089652C" w:rsidRDefault="00693BD3"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w:t>
            </w:r>
            <w:r>
              <w:rPr>
                <w:rFonts w:ascii="Times New Roman" w:hAnsi="Times New Roman" w:cs="Times New Roman"/>
                <w:b/>
                <w:bCs/>
                <w:lang w:val="en-GB"/>
              </w:rPr>
              <w:t>32</w:t>
            </w:r>
          </w:p>
          <w:p w:rsidR="00693BD3" w:rsidRPr="0089652C" w:rsidRDefault="00693BD3" w:rsidP="001B7CEF">
            <w:pPr>
              <w:rPr>
                <w:rFonts w:ascii="Times New Roman" w:hAnsi="Times New Roman" w:cs="Times New Roman"/>
                <w:b/>
                <w:bCs/>
                <w:lang w:val="en-GB"/>
              </w:rPr>
            </w:pPr>
          </w:p>
        </w:tc>
        <w:tc>
          <w:tcPr>
            <w:tcW w:w="2410" w:type="dxa"/>
          </w:tcPr>
          <w:p w:rsidR="00693BD3" w:rsidRPr="0089652C" w:rsidRDefault="00085FC9" w:rsidP="001B7CEF">
            <w:pPr>
              <w:rPr>
                <w:rFonts w:ascii="Times New Roman" w:hAnsi="Times New Roman" w:cs="Times New Roman"/>
                <w:b/>
                <w:bCs/>
                <w:lang w:val="en-GB"/>
              </w:rPr>
            </w:pPr>
            <w:r>
              <w:rPr>
                <w:rFonts w:ascii="Times New Roman" w:hAnsi="Times New Roman" w:cs="Times New Roman"/>
                <w:b/>
                <w:bCs/>
                <w:lang w:val="en-GB"/>
              </w:rPr>
              <w:t>7 GB OR HIGHER</w:t>
            </w:r>
          </w:p>
        </w:tc>
      </w:tr>
      <w:tr w:rsidR="0089652C" w:rsidRPr="0089652C" w:rsidTr="00085FC9">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505" w:type="dxa"/>
          </w:tcPr>
          <w:p w:rsidR="007C5BD9" w:rsidRPr="0089652C" w:rsidRDefault="00EA26BC" w:rsidP="001B7CEF">
            <w:pPr>
              <w:jc w:val="both"/>
              <w:rPr>
                <w:rFonts w:ascii="Times New Roman" w:hAnsi="Times New Roman" w:cs="Times New Roman"/>
                <w:b/>
                <w:bCs/>
                <w:lang w:val="en-GB"/>
              </w:rPr>
            </w:pPr>
            <w:r>
              <w:rPr>
                <w:rFonts w:ascii="Times New Roman" w:hAnsi="Times New Roman" w:cs="Times New Roman"/>
                <w:b/>
                <w:bCs/>
                <w:lang w:val="en-GB"/>
              </w:rPr>
              <w:t>11</w:t>
            </w:r>
            <w:r w:rsidR="007C5BD9" w:rsidRPr="0089652C">
              <w:rPr>
                <w:rFonts w:ascii="Times New Roman" w:hAnsi="Times New Roman" w:cs="Times New Roman"/>
                <w:b/>
                <w:bCs/>
                <w:lang w:val="en-GB"/>
              </w:rPr>
              <w:t>/0</w:t>
            </w:r>
            <w:r w:rsidR="002A0B83">
              <w:rPr>
                <w:rFonts w:ascii="Times New Roman" w:hAnsi="Times New Roman" w:cs="Times New Roman"/>
                <w:b/>
                <w:bCs/>
                <w:lang w:val="en-GB"/>
              </w:rPr>
              <w:t>8</w:t>
            </w:r>
            <w:r w:rsidR="007C5BD9" w:rsidRPr="0089652C">
              <w:rPr>
                <w:rFonts w:ascii="Times New Roman" w:hAnsi="Times New Roman" w:cs="Times New Roman"/>
                <w:b/>
                <w:bCs/>
                <w:lang w:val="en-GB"/>
              </w:rPr>
              <w:t>/2023</w:t>
            </w:r>
          </w:p>
        </w:tc>
        <w:tc>
          <w:tcPr>
            <w:tcW w:w="2686"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701" w:type="dxa"/>
            <w:gridSpan w:val="2"/>
          </w:tcPr>
          <w:p w:rsidR="00EC636A" w:rsidRPr="0089652C" w:rsidRDefault="00EA26BC" w:rsidP="00B0417E">
            <w:pPr>
              <w:jc w:val="both"/>
              <w:rPr>
                <w:rFonts w:ascii="Times New Roman" w:hAnsi="Times New Roman" w:cs="Times New Roman"/>
                <w:b/>
                <w:bCs/>
                <w:lang w:val="en-GB"/>
              </w:rPr>
            </w:pPr>
            <w:r>
              <w:rPr>
                <w:rFonts w:ascii="Times New Roman" w:hAnsi="Times New Roman" w:cs="Times New Roman"/>
                <w:b/>
                <w:bCs/>
                <w:lang w:val="en-GB"/>
              </w:rPr>
              <w:t>11</w:t>
            </w:r>
            <w:r w:rsidR="007C5BD9" w:rsidRPr="0089652C">
              <w:rPr>
                <w:rFonts w:ascii="Times New Roman" w:hAnsi="Times New Roman" w:cs="Times New Roman"/>
                <w:b/>
                <w:bCs/>
                <w:lang w:val="en-GB"/>
              </w:rPr>
              <w:t>/0</w:t>
            </w:r>
            <w:r w:rsidR="002A0B83">
              <w:rPr>
                <w:rFonts w:ascii="Times New Roman" w:hAnsi="Times New Roman" w:cs="Times New Roman"/>
                <w:b/>
                <w:bCs/>
                <w:lang w:val="en-GB"/>
              </w:rPr>
              <w:t>9</w:t>
            </w:r>
            <w:r w:rsidR="007C5BD9" w:rsidRPr="0089652C">
              <w:rPr>
                <w:rFonts w:ascii="Times New Roman" w:hAnsi="Times New Roman" w:cs="Times New Roman"/>
                <w:b/>
                <w:bCs/>
                <w:lang w:val="en-GB"/>
              </w:rPr>
              <w:t>/2023</w:t>
            </w:r>
          </w:p>
        </w:tc>
      </w:tr>
      <w:tr w:rsidR="007C5BD9" w:rsidRPr="0089652C" w:rsidTr="00693BD3">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892" w:type="dxa"/>
            <w:gridSpan w:val="4"/>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693BD3">
        <w:trPr>
          <w:trHeight w:val="248"/>
        </w:trPr>
        <w:tc>
          <w:tcPr>
            <w:tcW w:w="11052" w:type="dxa"/>
            <w:gridSpan w:val="6"/>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693BD3">
        <w:trPr>
          <w:trHeight w:val="1513"/>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892" w:type="dxa"/>
            <w:gridSpan w:val="4"/>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p w:rsidR="007C5BD9" w:rsidRPr="0089652C" w:rsidRDefault="007C5BD9" w:rsidP="001B7CEF">
            <w:pPr>
              <w:jc w:val="both"/>
              <w:rPr>
                <w:rFonts w:ascii="Times New Roman" w:hAnsi="Times New Roman" w:cs="Times New Roman"/>
                <w:lang w:val="en-GB"/>
              </w:rPr>
            </w:pPr>
          </w:p>
        </w:tc>
      </w:tr>
      <w:tr w:rsidR="0089652C" w:rsidRPr="0089652C" w:rsidTr="00085FC9">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505" w:type="dxa"/>
          </w:tcPr>
          <w:p w:rsidR="007C5BD9" w:rsidRPr="0089652C" w:rsidRDefault="00EA26BC" w:rsidP="001B7CEF">
            <w:pPr>
              <w:jc w:val="both"/>
              <w:rPr>
                <w:rFonts w:ascii="Times New Roman" w:hAnsi="Times New Roman" w:cs="Times New Roman"/>
                <w:b/>
                <w:bCs/>
                <w:lang w:val="en-GB"/>
              </w:rPr>
            </w:pPr>
            <w:r>
              <w:rPr>
                <w:rFonts w:ascii="Times New Roman" w:hAnsi="Times New Roman" w:cs="Times New Roman"/>
                <w:b/>
                <w:bCs/>
                <w:lang w:val="en-GB"/>
              </w:rPr>
              <w:t>16</w:t>
            </w:r>
            <w:r w:rsidR="007C5BD9" w:rsidRPr="0089652C">
              <w:rPr>
                <w:rFonts w:ascii="Times New Roman" w:hAnsi="Times New Roman" w:cs="Times New Roman"/>
                <w:b/>
                <w:bCs/>
                <w:lang w:val="en-GB"/>
              </w:rPr>
              <w:t>/0</w:t>
            </w:r>
            <w:r w:rsidR="003B2274">
              <w:rPr>
                <w:rFonts w:ascii="Times New Roman" w:hAnsi="Times New Roman" w:cs="Times New Roman"/>
                <w:b/>
                <w:bCs/>
                <w:lang w:val="en-GB"/>
              </w:rPr>
              <w:t>8</w:t>
            </w:r>
            <w:r w:rsidR="007C5BD9" w:rsidRPr="0089652C">
              <w:rPr>
                <w:rFonts w:ascii="Times New Roman" w:hAnsi="Times New Roman" w:cs="Times New Roman"/>
                <w:b/>
                <w:bCs/>
                <w:lang w:val="en-GB"/>
              </w:rPr>
              <w:t xml:space="preserve">/2023 </w:t>
            </w:r>
          </w:p>
        </w:tc>
        <w:tc>
          <w:tcPr>
            <w:tcW w:w="2686"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701"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2A0B83">
              <w:rPr>
                <w:rFonts w:ascii="Times New Roman" w:hAnsi="Times New Roman" w:cs="Times New Roman"/>
                <w:b/>
                <w:bCs/>
                <w:lang w:val="en-GB"/>
              </w:rPr>
              <w:t>10</w:t>
            </w:r>
            <w:r w:rsidRPr="0089652C">
              <w:rPr>
                <w:rFonts w:ascii="Times New Roman" w:hAnsi="Times New Roman" w:cs="Times New Roman"/>
                <w:b/>
                <w:bCs/>
                <w:lang w:val="en-GB"/>
              </w:rPr>
              <w:t>00.00</w:t>
            </w:r>
          </w:p>
        </w:tc>
      </w:tr>
      <w:tr w:rsidR="00F10FF8" w:rsidRPr="0089652C" w:rsidTr="00693BD3">
        <w:trPr>
          <w:trHeight w:val="248"/>
        </w:trPr>
        <w:tc>
          <w:tcPr>
            <w:tcW w:w="11052" w:type="dxa"/>
            <w:gridSpan w:val="6"/>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693BD3">
        <w:trPr>
          <w:trHeight w:val="1560"/>
        </w:trPr>
        <w:tc>
          <w:tcPr>
            <w:tcW w:w="11052" w:type="dxa"/>
            <w:gridSpan w:val="6"/>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693BD3">
        <w:trPr>
          <w:trHeight w:val="743"/>
        </w:trPr>
        <w:tc>
          <w:tcPr>
            <w:tcW w:w="11052" w:type="dxa"/>
            <w:gridSpan w:val="6"/>
          </w:tcPr>
          <w:p w:rsidR="00495055" w:rsidRPr="00195A85" w:rsidRDefault="00495055" w:rsidP="002A0B83">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tc>
      </w:tr>
      <w:tr w:rsidR="00495055" w:rsidRPr="0089652C" w:rsidTr="00041A52">
        <w:trPr>
          <w:trHeight w:val="983"/>
        </w:trPr>
        <w:tc>
          <w:tcPr>
            <w:tcW w:w="11052" w:type="dxa"/>
            <w:gridSpan w:val="6"/>
          </w:tcPr>
          <w:p w:rsidR="0049505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p w:rsidR="00041A52" w:rsidRDefault="00041A52" w:rsidP="00495055">
            <w:pPr>
              <w:jc w:val="both"/>
              <w:rPr>
                <w:rFonts w:ascii="Times New Roman" w:hAnsi="Times New Roman" w:cs="Times New Roman"/>
                <w:sz w:val="24"/>
                <w:szCs w:val="24"/>
                <w:lang w:val="en-GB"/>
              </w:rPr>
            </w:pPr>
          </w:p>
          <w:p w:rsidR="00041A52" w:rsidRPr="00041A52" w:rsidRDefault="00041A52" w:rsidP="00041A52">
            <w:pPr>
              <w:autoSpaceDE w:val="0"/>
              <w:autoSpaceDN w:val="0"/>
              <w:adjustRightInd w:val="0"/>
              <w:jc w:val="both"/>
              <w:rPr>
                <w:rFonts w:ascii="Times New Roman" w:hAnsi="Times New Roman" w:cs="Times New Roman"/>
                <w:b/>
                <w:sz w:val="24"/>
                <w:szCs w:val="24"/>
              </w:rPr>
            </w:pPr>
            <w:r w:rsidRPr="00765F63">
              <w:rPr>
                <w:rFonts w:ascii="Times New Roman" w:hAnsi="Times New Roman" w:cs="Times New Roman"/>
                <w:b/>
                <w:sz w:val="24"/>
                <w:szCs w:val="24"/>
              </w:rPr>
              <w:lastRenderedPageBreak/>
              <w:t>Transactions in the excess of R</w:t>
            </w:r>
            <w:r w:rsidRPr="00765F63">
              <w:rPr>
                <w:rFonts w:ascii="Times New Roman" w:hAnsi="Times New Roman" w:cs="Times New Roman"/>
                <w:b/>
                <w:bCs/>
                <w:sz w:val="24"/>
                <w:szCs w:val="24"/>
              </w:rPr>
              <w:t xml:space="preserve">10 </w:t>
            </w:r>
            <w:r w:rsidRPr="00765F63">
              <w:rPr>
                <w:rFonts w:ascii="Times New Roman" w:hAnsi="Times New Roman" w:cs="Times New Roman"/>
                <w:b/>
                <w:sz w:val="24"/>
                <w:szCs w:val="24"/>
              </w:rPr>
              <w:t xml:space="preserve">million (VAT included). </w:t>
            </w:r>
            <w:r w:rsidRPr="00765F63">
              <w:rPr>
                <w:rFonts w:ascii="Times New Roman" w:eastAsia="Calibri" w:hAnsi="Times New Roman" w:cs="Times New Roman"/>
                <w:b/>
                <w:sz w:val="24"/>
                <w:szCs w:val="24"/>
                <w:lang w:val="en-US" w:eastAsia="en-ZA"/>
              </w:rPr>
              <w:t xml:space="preserve">All companies which are required by law </w:t>
            </w:r>
            <w:r>
              <w:rPr>
                <w:rFonts w:ascii="Times New Roman" w:eastAsia="Calibri" w:hAnsi="Times New Roman" w:cs="Times New Roman"/>
                <w:b/>
                <w:sz w:val="24"/>
                <w:szCs w:val="24"/>
                <w:lang w:val="en-US" w:eastAsia="en-ZA"/>
              </w:rPr>
              <w:t>are</w:t>
            </w:r>
            <w:r w:rsidRPr="00765F63">
              <w:rPr>
                <w:rFonts w:ascii="Times New Roman" w:eastAsia="Calibri" w:hAnsi="Times New Roman" w:cs="Times New Roman"/>
                <w:b/>
                <w:sz w:val="24"/>
                <w:szCs w:val="24"/>
                <w:lang w:val="en-US" w:eastAsia="en-ZA"/>
              </w:rPr>
              <w:t xml:space="preserve"> </w:t>
            </w:r>
            <w:r w:rsidRPr="00765F63">
              <w:rPr>
                <w:rFonts w:ascii="Times New Roman" w:hAnsi="Times New Roman" w:cs="Times New Roman"/>
                <w:b/>
                <w:sz w:val="24"/>
                <w:szCs w:val="24"/>
              </w:rPr>
              <w:t xml:space="preserve">required to prepare annual financial statements for auditing, submit audited annual financial statements for the past three years or since the date of establishment if established during the past three years. </w:t>
            </w:r>
          </w:p>
        </w:tc>
      </w:tr>
      <w:tr w:rsidR="00495055" w:rsidRPr="0089652C" w:rsidTr="00693BD3">
        <w:trPr>
          <w:trHeight w:val="564"/>
        </w:trPr>
        <w:tc>
          <w:tcPr>
            <w:tcW w:w="11052" w:type="dxa"/>
            <w:gridSpan w:val="6"/>
          </w:tcPr>
          <w:p w:rsidR="00495055" w:rsidRPr="00195A8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lastRenderedPageBreak/>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tc>
      </w:tr>
      <w:tr w:rsidR="00495055" w:rsidRPr="0089652C" w:rsidTr="00693BD3">
        <w:trPr>
          <w:trHeight w:val="248"/>
        </w:trPr>
        <w:tc>
          <w:tcPr>
            <w:tcW w:w="11052" w:type="dxa"/>
            <w:gridSpan w:val="6"/>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EVALUATION CRITERIA</w:t>
            </w:r>
          </w:p>
        </w:tc>
      </w:tr>
      <w:tr w:rsidR="00495055" w:rsidRPr="0089652C" w:rsidTr="00693BD3">
        <w:trPr>
          <w:trHeight w:val="756"/>
        </w:trPr>
        <w:tc>
          <w:tcPr>
            <w:tcW w:w="11052" w:type="dxa"/>
            <w:gridSpan w:val="6"/>
          </w:tcPr>
          <w:p w:rsidR="00495055" w:rsidRPr="0089652C" w:rsidRDefault="00495055" w:rsidP="00495055">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p w:rsidR="00495055" w:rsidRPr="0089652C" w:rsidRDefault="00495055" w:rsidP="00495055">
            <w:pPr>
              <w:autoSpaceDE w:val="0"/>
              <w:autoSpaceDN w:val="0"/>
              <w:adjustRightInd w:val="0"/>
              <w:jc w:val="both"/>
              <w:rPr>
                <w:rFonts w:ascii="Times New Roman" w:eastAsia="Calibri" w:hAnsi="Times New Roman" w:cs="Times New Roman"/>
                <w:lang w:eastAsia="en-ZA"/>
              </w:rPr>
            </w:pPr>
          </w:p>
        </w:tc>
      </w:tr>
      <w:tr w:rsidR="00495055" w:rsidRPr="0089652C" w:rsidTr="00693BD3">
        <w:trPr>
          <w:trHeight w:val="3534"/>
        </w:trPr>
        <w:tc>
          <w:tcPr>
            <w:tcW w:w="11052" w:type="dxa"/>
            <w:gridSpan w:val="6"/>
          </w:tcPr>
          <w:tbl>
            <w:tblPr>
              <w:tblStyle w:val="TableGrid"/>
              <w:tblW w:w="0" w:type="auto"/>
              <w:tblLook w:val="04A0" w:firstRow="1" w:lastRow="0" w:firstColumn="1" w:lastColumn="0" w:noHBand="0" w:noVBand="1"/>
            </w:tblPr>
            <w:tblGrid>
              <w:gridCol w:w="10375"/>
              <w:gridCol w:w="81"/>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693BD3">
                    <w:rPr>
                      <w:rFonts w:ascii="Times New Roman" w:eastAsia="Calibri" w:hAnsi="Times New Roman" w:cs="Times New Roman"/>
                      <w:lang w:eastAsia="en-ZA"/>
                    </w:rPr>
                    <w:t>65</w:t>
                  </w:r>
                  <w:r w:rsidRPr="00410CA8">
                    <w:rPr>
                      <w:rFonts w:ascii="Times New Roman" w:eastAsia="Calibri" w:hAnsi="Times New Roman" w:cs="Times New Roman"/>
                      <w:lang w:eastAsia="en-ZA"/>
                    </w:rPr>
                    <w:t xml:space="preserve">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0" w:type="auto"/>
                    <w:tblLook w:val="04A0" w:firstRow="1" w:lastRow="0" w:firstColumn="1" w:lastColumn="0" w:noHBand="0" w:noVBand="1"/>
                  </w:tblPr>
                  <w:tblGrid>
                    <w:gridCol w:w="6636"/>
                    <w:gridCol w:w="3513"/>
                  </w:tblGrid>
                  <w:tr w:rsidR="00495055" w:rsidRPr="00410CA8" w:rsidTr="00263D90">
                    <w:tc>
                      <w:tcPr>
                        <w:tcW w:w="6636" w:type="dxa"/>
                        <w:shd w:val="clear" w:color="auto" w:fill="000000" w:themeFill="text1"/>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3513" w:type="dxa"/>
                        <w:shd w:val="clear" w:color="auto" w:fill="000000" w:themeFill="text1"/>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Points</w:t>
                        </w:r>
                      </w:p>
                    </w:tc>
                  </w:tr>
                  <w:tr w:rsidR="00495055" w:rsidRPr="00410CA8" w:rsidTr="00263D90">
                    <w:tc>
                      <w:tcPr>
                        <w:tcW w:w="6636" w:type="dxa"/>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3513" w:type="dxa"/>
                      </w:tcPr>
                      <w:p w:rsidR="00495055" w:rsidRPr="00410CA8" w:rsidRDefault="00693BD3" w:rsidP="00495055">
                        <w:pPr>
                          <w:rPr>
                            <w:rFonts w:ascii="Times New Roman" w:hAnsi="Times New Roman" w:cs="Times New Roman"/>
                            <w:lang w:val="en-GB"/>
                          </w:rPr>
                        </w:pPr>
                        <w:r>
                          <w:rPr>
                            <w:rFonts w:ascii="Times New Roman" w:hAnsi="Times New Roman" w:cs="Times New Roman"/>
                            <w:lang w:val="en-GB"/>
                          </w:rPr>
                          <w:t>20</w:t>
                        </w:r>
                      </w:p>
                    </w:tc>
                  </w:tr>
                  <w:tr w:rsidR="00495055" w:rsidRPr="00410CA8" w:rsidTr="00263D90">
                    <w:tc>
                      <w:tcPr>
                        <w:tcW w:w="6636" w:type="dxa"/>
                      </w:tcPr>
                      <w:p w:rsidR="00495055" w:rsidRPr="00410CA8" w:rsidRDefault="00495055" w:rsidP="00495055">
                        <w:pPr>
                          <w:rPr>
                            <w:rFonts w:ascii="Times New Roman" w:hAnsi="Times New Roman" w:cs="Times New Roman"/>
                            <w:lang w:val="en-GB"/>
                          </w:rPr>
                        </w:pPr>
                        <w:r>
                          <w:rPr>
                            <w:rFonts w:ascii="Times New Roman" w:hAnsi="Times New Roman" w:cs="Times New Roman"/>
                            <w:lang w:val="en-GB"/>
                          </w:rPr>
                          <w:t>Key personnel</w:t>
                        </w:r>
                      </w:p>
                    </w:tc>
                    <w:tc>
                      <w:tcPr>
                        <w:tcW w:w="3513" w:type="dxa"/>
                      </w:tcPr>
                      <w:p w:rsidR="00495055" w:rsidRPr="00410CA8" w:rsidRDefault="00693BD3" w:rsidP="00495055">
                        <w:pPr>
                          <w:rPr>
                            <w:rFonts w:ascii="Times New Roman" w:hAnsi="Times New Roman" w:cs="Times New Roman"/>
                            <w:lang w:val="en-GB"/>
                          </w:rPr>
                        </w:pPr>
                        <w:r>
                          <w:rPr>
                            <w:rFonts w:ascii="Times New Roman" w:hAnsi="Times New Roman" w:cs="Times New Roman"/>
                            <w:lang w:val="en-GB"/>
                          </w:rPr>
                          <w:t>50</w:t>
                        </w:r>
                      </w:p>
                    </w:tc>
                  </w:tr>
                  <w:tr w:rsidR="00495055" w:rsidRPr="00410CA8" w:rsidTr="00263D90">
                    <w:tc>
                      <w:tcPr>
                        <w:tcW w:w="6636" w:type="dxa"/>
                      </w:tcPr>
                      <w:p w:rsidR="00495055" w:rsidRPr="00410CA8" w:rsidRDefault="00693BD3" w:rsidP="00495055">
                        <w:pPr>
                          <w:rPr>
                            <w:rFonts w:ascii="Times New Roman" w:hAnsi="Times New Roman" w:cs="Times New Roman"/>
                            <w:lang w:val="en-GB"/>
                          </w:rPr>
                        </w:pPr>
                        <w:r>
                          <w:rPr>
                            <w:rFonts w:ascii="Times New Roman" w:hAnsi="Times New Roman" w:cs="Times New Roman"/>
                            <w:lang w:val="en-GB"/>
                          </w:rPr>
                          <w:t>Accreditation</w:t>
                        </w:r>
                      </w:p>
                    </w:tc>
                    <w:tc>
                      <w:tcPr>
                        <w:tcW w:w="3513" w:type="dxa"/>
                      </w:tcPr>
                      <w:p w:rsidR="00495055" w:rsidRPr="00410CA8" w:rsidRDefault="00693BD3" w:rsidP="00495055">
                        <w:pPr>
                          <w:rPr>
                            <w:rFonts w:ascii="Times New Roman" w:hAnsi="Times New Roman" w:cs="Times New Roman"/>
                            <w:lang w:val="en-GB"/>
                          </w:rPr>
                        </w:pPr>
                        <w:r>
                          <w:rPr>
                            <w:rFonts w:ascii="Times New Roman" w:hAnsi="Times New Roman" w:cs="Times New Roman"/>
                            <w:lang w:val="en-GB"/>
                          </w:rPr>
                          <w:t>30</w:t>
                        </w:r>
                      </w:p>
                    </w:tc>
                  </w:tr>
                  <w:tr w:rsidR="00495055" w:rsidRPr="00410CA8" w:rsidTr="00263D90">
                    <w:tc>
                      <w:tcPr>
                        <w:tcW w:w="6636" w:type="dxa"/>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Total</w:t>
                        </w:r>
                      </w:p>
                    </w:tc>
                    <w:tc>
                      <w:tcPr>
                        <w:tcW w:w="3513" w:type="dxa"/>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693BD3">
              <w:trPr>
                <w:trHeight w:val="93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EA26BC"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bookmarkStart w:id="0" w:name="_GoBack"/>
                  <w:bookmarkEnd w:id="0"/>
                </w:p>
                <w:p w:rsidR="00693BD3" w:rsidRDefault="00693BD3" w:rsidP="00495055">
                  <w:pPr>
                    <w:rPr>
                      <w:rFonts w:ascii="Times New Roman" w:hAnsi="Times New Roman" w:cs="Times New Roman"/>
                      <w:b/>
                      <w:bCs/>
                      <w:lang w:val="en-GB"/>
                    </w:rPr>
                  </w:pP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lastRenderedPageBreak/>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495055" w:rsidRPr="0089652C"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lastRenderedPageBreak/>
                    <w:t>All SCM enquiries relating to this bid must be directed to Z.C Matolo, e-mail: zmatolo@matatiele.gov.za during office hours (07h30 – 16h00) weekdays. All Technical enquiries relating to this bid must be directed to M</w:t>
                  </w:r>
                  <w:r w:rsidR="00693BD3">
                    <w:rPr>
                      <w:rFonts w:ascii="Times New Roman" w:hAnsi="Times New Roman" w:cs="Times New Roman"/>
                      <w:iCs/>
                      <w:lang w:val="en-GB"/>
                    </w:rPr>
                    <w:t>s. T. Matela</w:t>
                  </w:r>
                  <w:r w:rsidRPr="0089652C">
                    <w:rPr>
                      <w:rFonts w:ascii="Times New Roman" w:hAnsi="Times New Roman" w:cs="Times New Roman"/>
                      <w:iCs/>
                      <w:lang w:val="en-GB"/>
                    </w:rPr>
                    <w:t xml:space="preserve">, e-mail: </w:t>
                  </w:r>
                  <w:r w:rsidR="00693BD3">
                    <w:rPr>
                      <w:rFonts w:ascii="Times New Roman" w:hAnsi="Times New Roman" w:cs="Times New Roman"/>
                      <w:iCs/>
                      <w:lang w:val="en-GB"/>
                    </w:rPr>
                    <w:t>TMatela</w:t>
                  </w:r>
                  <w:r>
                    <w:rPr>
                      <w:rFonts w:ascii="Times New Roman" w:hAnsi="Times New Roman" w:cs="Times New Roman"/>
                      <w:iCs/>
                      <w:lang w:val="en-GB"/>
                    </w:rPr>
                    <w:t>a</w:t>
                  </w:r>
                  <w:r w:rsidRPr="0089652C">
                    <w:rPr>
                      <w:rFonts w:ascii="Times New Roman" w:hAnsi="Times New Roman" w:cs="Times New Roman"/>
                      <w:iCs/>
                      <w:lang w:val="en-GB"/>
                    </w:rPr>
                    <w:t>@matatiele.gov.za during office hours</w:t>
                  </w: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41A52"/>
    <w:rsid w:val="0006555A"/>
    <w:rsid w:val="00066B86"/>
    <w:rsid w:val="00070D39"/>
    <w:rsid w:val="00080FE8"/>
    <w:rsid w:val="00085FC9"/>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A0B83"/>
    <w:rsid w:val="002B7162"/>
    <w:rsid w:val="002C3CE4"/>
    <w:rsid w:val="002E20E6"/>
    <w:rsid w:val="003053AC"/>
    <w:rsid w:val="00311455"/>
    <w:rsid w:val="0033600E"/>
    <w:rsid w:val="003403F1"/>
    <w:rsid w:val="00342940"/>
    <w:rsid w:val="00354DAF"/>
    <w:rsid w:val="00382C8D"/>
    <w:rsid w:val="003A4E3E"/>
    <w:rsid w:val="003B2274"/>
    <w:rsid w:val="003D18E6"/>
    <w:rsid w:val="003D6A67"/>
    <w:rsid w:val="003F64F4"/>
    <w:rsid w:val="004136D1"/>
    <w:rsid w:val="00414285"/>
    <w:rsid w:val="00422C64"/>
    <w:rsid w:val="00424384"/>
    <w:rsid w:val="004617F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4BDE"/>
    <w:rsid w:val="005D6FFB"/>
    <w:rsid w:val="005E7BE3"/>
    <w:rsid w:val="00603D72"/>
    <w:rsid w:val="00614119"/>
    <w:rsid w:val="00644C3B"/>
    <w:rsid w:val="0064769C"/>
    <w:rsid w:val="0067159F"/>
    <w:rsid w:val="006866A4"/>
    <w:rsid w:val="00693BD3"/>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5B23"/>
    <w:rsid w:val="007C5BD9"/>
    <w:rsid w:val="007E10C5"/>
    <w:rsid w:val="0083652A"/>
    <w:rsid w:val="008417B3"/>
    <w:rsid w:val="008822CE"/>
    <w:rsid w:val="008833A5"/>
    <w:rsid w:val="0089652C"/>
    <w:rsid w:val="008B3576"/>
    <w:rsid w:val="008C40E1"/>
    <w:rsid w:val="008C4683"/>
    <w:rsid w:val="008D7A1E"/>
    <w:rsid w:val="008E4167"/>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4676"/>
    <w:rsid w:val="00B551B8"/>
    <w:rsid w:val="00B714CD"/>
    <w:rsid w:val="00B92B29"/>
    <w:rsid w:val="00BA01B5"/>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A26BC"/>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AA0160"/>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2A64-9F55-4A66-8F42-228B56A5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4</cp:revision>
  <cp:lastPrinted>2023-07-27T09:48:00Z</cp:lastPrinted>
  <dcterms:created xsi:type="dcterms:W3CDTF">2023-08-01T07:40:00Z</dcterms:created>
  <dcterms:modified xsi:type="dcterms:W3CDTF">2023-08-08T08:02:00Z</dcterms:modified>
</cp:coreProperties>
</file>